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A181" w14:textId="77777777" w:rsidR="00C32CB8" w:rsidRDefault="00C32CB8" w:rsidP="00C32CB8"/>
    <w:p w14:paraId="0C5E9AD9" w14:textId="77777777" w:rsidR="00C32CB8" w:rsidRDefault="00C32CB8" w:rsidP="00C32CB8"/>
    <w:p w14:paraId="24673E2A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27C8A81A" w14:textId="77777777" w:rsidR="00816254" w:rsidRDefault="00816254" w:rsidP="00374DC5">
      <w:pPr>
        <w:rPr>
          <w:b/>
        </w:rPr>
      </w:pPr>
    </w:p>
    <w:p w14:paraId="57E5B4ED" w14:textId="77777777" w:rsidR="00A12E45" w:rsidRPr="00A12E45" w:rsidRDefault="00A12E45" w:rsidP="00A12E45">
      <w:pPr>
        <w:rPr>
          <w:rFonts w:ascii="Times New Roman" w:hAnsi="Times New Roman" w:cs="Times New Roman"/>
          <w:b/>
          <w:sz w:val="20"/>
          <w:szCs w:val="20"/>
        </w:rPr>
      </w:pPr>
    </w:p>
    <w:p w14:paraId="107292FB" w14:textId="055F505A" w:rsidR="00016C65" w:rsidRPr="008D5810" w:rsidRDefault="00A12E45" w:rsidP="00BD6003">
      <w:pPr>
        <w:rPr>
          <w:rFonts w:cs="Times New Roman"/>
          <w:b/>
          <w:sz w:val="24"/>
          <w:szCs w:val="24"/>
        </w:rPr>
      </w:pPr>
      <w:r w:rsidRPr="008D5810">
        <w:rPr>
          <w:rFonts w:cs="Times New Roman"/>
          <w:b/>
          <w:sz w:val="24"/>
          <w:szCs w:val="24"/>
        </w:rPr>
        <w:t>Grupa</w:t>
      </w:r>
      <w:r w:rsidR="00C53BD2" w:rsidRPr="008D5810">
        <w:rPr>
          <w:rFonts w:cs="Times New Roman"/>
          <w:b/>
          <w:sz w:val="24"/>
          <w:szCs w:val="24"/>
        </w:rPr>
        <w:t xml:space="preserve"> </w:t>
      </w:r>
      <w:r w:rsidR="001C2845" w:rsidRPr="008D5810">
        <w:rPr>
          <w:rFonts w:cs="Times New Roman"/>
          <w:b/>
          <w:sz w:val="24"/>
          <w:szCs w:val="24"/>
        </w:rPr>
        <w:t xml:space="preserve"> </w:t>
      </w:r>
      <w:r w:rsidR="008D5810" w:rsidRPr="008D5810">
        <w:rPr>
          <w:rFonts w:cs="Times New Roman"/>
          <w:b/>
          <w:sz w:val="24"/>
          <w:szCs w:val="24"/>
        </w:rPr>
        <w:t>2</w:t>
      </w:r>
      <w:r w:rsidR="001C2845" w:rsidRPr="008D5810">
        <w:rPr>
          <w:rFonts w:cs="Times New Roman"/>
          <w:b/>
          <w:sz w:val="24"/>
          <w:szCs w:val="24"/>
        </w:rPr>
        <w:t xml:space="preserve">  </w:t>
      </w:r>
      <w:r w:rsidR="00016C65" w:rsidRPr="008D5810">
        <w:rPr>
          <w:rFonts w:cs="Times New Roman"/>
          <w:b/>
          <w:sz w:val="24"/>
          <w:szCs w:val="24"/>
        </w:rPr>
        <w:t xml:space="preserve"> </w:t>
      </w:r>
      <w:r w:rsidR="00C53BD2" w:rsidRPr="008D5810">
        <w:rPr>
          <w:rFonts w:cs="Times New Roman"/>
          <w:b/>
          <w:sz w:val="24"/>
          <w:szCs w:val="24"/>
        </w:rPr>
        <w:t xml:space="preserve"> - </w:t>
      </w:r>
      <w:r w:rsidRPr="008D5810">
        <w:rPr>
          <w:rFonts w:cs="Times New Roman"/>
          <w:b/>
          <w:sz w:val="24"/>
          <w:szCs w:val="24"/>
        </w:rPr>
        <w:t xml:space="preserve"> </w:t>
      </w:r>
      <w:r w:rsidR="00BD6003">
        <w:rPr>
          <w:rFonts w:cs="Times New Roman"/>
          <w:b/>
          <w:sz w:val="24"/>
          <w:szCs w:val="24"/>
        </w:rPr>
        <w:t xml:space="preserve">lampa do fototerapii </w:t>
      </w:r>
      <w:r w:rsidR="003175F9">
        <w:rPr>
          <w:rFonts w:cs="Times New Roman"/>
          <w:b/>
          <w:sz w:val="24"/>
          <w:szCs w:val="24"/>
        </w:rPr>
        <w:t xml:space="preserve"> statywowa </w:t>
      </w:r>
      <w:r w:rsidR="00BD6003">
        <w:rPr>
          <w:rFonts w:cs="Times New Roman"/>
          <w:b/>
          <w:sz w:val="24"/>
          <w:szCs w:val="24"/>
        </w:rPr>
        <w:t xml:space="preserve">– </w:t>
      </w:r>
      <w:r w:rsidR="003175F9">
        <w:rPr>
          <w:rFonts w:cs="Times New Roman"/>
          <w:b/>
          <w:sz w:val="24"/>
          <w:szCs w:val="24"/>
        </w:rPr>
        <w:t>1 sztuka</w:t>
      </w:r>
    </w:p>
    <w:p w14:paraId="167D665A" w14:textId="77777777" w:rsidR="00A12E45" w:rsidRPr="00A12E45" w:rsidRDefault="00A12E45" w:rsidP="00A12E45">
      <w:pPr>
        <w:rPr>
          <w:rFonts w:ascii="Times New Roman" w:hAnsi="Times New Roman" w:cs="Times New Roman"/>
          <w:b/>
          <w:sz w:val="20"/>
          <w:szCs w:val="20"/>
        </w:rPr>
      </w:pPr>
    </w:p>
    <w:p w14:paraId="63CC42E4" w14:textId="77777777" w:rsidR="00827F6B" w:rsidRDefault="00827F6B" w:rsidP="00827F6B">
      <w:r>
        <w:t>Nazwa oferenta:…………………………………………….</w:t>
      </w:r>
    </w:p>
    <w:p w14:paraId="2E2F0783" w14:textId="77777777" w:rsidR="00827F6B" w:rsidRDefault="00827F6B" w:rsidP="00827F6B">
      <w:r>
        <w:t>Producent……………………………………………………..</w:t>
      </w:r>
    </w:p>
    <w:p w14:paraId="5D3FE888" w14:textId="77777777" w:rsidR="00827F6B" w:rsidRDefault="00827F6B" w:rsidP="00827F6B">
      <w:r>
        <w:t>Nazwa i typ:………………………………………………….</w:t>
      </w:r>
    </w:p>
    <w:p w14:paraId="77C88F3B" w14:textId="0B432A5B" w:rsidR="00827F6B" w:rsidRDefault="00827F6B" w:rsidP="00827F6B">
      <w:pPr>
        <w:rPr>
          <w:b/>
        </w:rPr>
      </w:pPr>
      <w:r>
        <w:t xml:space="preserve">Rok produkcji: </w:t>
      </w:r>
      <w:r>
        <w:rPr>
          <w:b/>
        </w:rPr>
        <w:t>202</w:t>
      </w:r>
      <w:r w:rsidR="00016C65">
        <w:rPr>
          <w:b/>
        </w:rPr>
        <w:t>1</w:t>
      </w:r>
    </w:p>
    <w:p w14:paraId="2ABC8D5F" w14:textId="77777777" w:rsidR="003175F9" w:rsidRDefault="003175F9" w:rsidP="00827F6B">
      <w:pPr>
        <w:rPr>
          <w:b/>
        </w:rPr>
      </w:pP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4173"/>
        <w:gridCol w:w="1131"/>
        <w:gridCol w:w="2960"/>
      </w:tblGrid>
      <w:tr w:rsidR="003175F9" w:rsidRPr="00745377" w14:paraId="2944251C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64A65364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73" w:type="dxa"/>
            <w:vAlign w:val="center"/>
            <w:hideMark/>
          </w:tcPr>
          <w:p w14:paraId="5BDA14B1" w14:textId="24975C20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przedmiotu</w:t>
            </w:r>
          </w:p>
        </w:tc>
        <w:tc>
          <w:tcPr>
            <w:tcW w:w="1131" w:type="dxa"/>
            <w:vAlign w:val="center"/>
          </w:tcPr>
          <w:p w14:paraId="5858C3AF" w14:textId="7A3C09E6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2960" w:type="dxa"/>
            <w:vAlign w:val="center"/>
          </w:tcPr>
          <w:p w14:paraId="6057F44D" w14:textId="524218A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Parametr oferowany</w:t>
            </w:r>
          </w:p>
        </w:tc>
      </w:tr>
      <w:tr w:rsidR="003175F9" w:rsidRPr="00745377" w14:paraId="3AA420FC" w14:textId="77777777" w:rsidTr="00745377">
        <w:trPr>
          <w:trHeight w:val="2400"/>
          <w:jc w:val="center"/>
        </w:trPr>
        <w:tc>
          <w:tcPr>
            <w:tcW w:w="699" w:type="dxa"/>
            <w:noWrap/>
            <w:vAlign w:val="bottom"/>
            <w:hideMark/>
          </w:tcPr>
          <w:p w14:paraId="365075AB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173" w:type="dxa"/>
            <w:vAlign w:val="center"/>
            <w:hideMark/>
          </w:tcPr>
          <w:p w14:paraId="47BEFA6F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System do fototerapii światłem LED przeznaczony do leczenia hiperbilirubinemii u noworodków. Lampę można wykorzystywać do leczenia noworodków w kołysce, inkubatorze, otwartym łóżeczku lub ogrzewaczu.</w:t>
            </w:r>
          </w:p>
        </w:tc>
        <w:tc>
          <w:tcPr>
            <w:tcW w:w="1131" w:type="dxa"/>
            <w:vAlign w:val="center"/>
            <w:hideMark/>
          </w:tcPr>
          <w:p w14:paraId="049A61F3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vAlign w:val="center"/>
            <w:hideMark/>
          </w:tcPr>
          <w:p w14:paraId="31AC50CA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0FE1E08E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459247F3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73" w:type="dxa"/>
            <w:vAlign w:val="center"/>
            <w:hideMark/>
          </w:tcPr>
          <w:p w14:paraId="17DF1E68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Źródło światła -12 diod  super LED niebieskie, </w:t>
            </w:r>
          </w:p>
        </w:tc>
        <w:tc>
          <w:tcPr>
            <w:tcW w:w="1131" w:type="dxa"/>
            <w:vAlign w:val="center"/>
            <w:hideMark/>
          </w:tcPr>
          <w:p w14:paraId="659E2930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7F9EF31F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7389B50C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67705777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173" w:type="dxa"/>
            <w:vAlign w:val="center"/>
            <w:hideMark/>
          </w:tcPr>
          <w:p w14:paraId="5BD84CB1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Źródło światła -9 diod super LED białe</w:t>
            </w:r>
          </w:p>
        </w:tc>
        <w:tc>
          <w:tcPr>
            <w:tcW w:w="1131" w:type="dxa"/>
            <w:vAlign w:val="center"/>
            <w:hideMark/>
          </w:tcPr>
          <w:p w14:paraId="140301B0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5264792E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791E9512" w14:textId="77777777" w:rsidTr="00745377">
        <w:trPr>
          <w:trHeight w:val="900"/>
          <w:jc w:val="center"/>
        </w:trPr>
        <w:tc>
          <w:tcPr>
            <w:tcW w:w="699" w:type="dxa"/>
            <w:noWrap/>
            <w:vAlign w:val="bottom"/>
            <w:hideMark/>
          </w:tcPr>
          <w:p w14:paraId="04F37750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73" w:type="dxa"/>
            <w:vAlign w:val="center"/>
            <w:hideMark/>
          </w:tcPr>
          <w:p w14:paraId="0B34E58C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Długość fali : światło niebieskie o wartości szczytowej od 450 do 470 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nm</w:t>
            </w:r>
            <w:proofErr w:type="spellEnd"/>
          </w:p>
        </w:tc>
        <w:tc>
          <w:tcPr>
            <w:tcW w:w="1131" w:type="dxa"/>
            <w:vAlign w:val="center"/>
            <w:hideMark/>
          </w:tcPr>
          <w:p w14:paraId="0756E928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2C3B46F9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204DD698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2549D2D8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173" w:type="dxa"/>
            <w:vAlign w:val="center"/>
            <w:hideMark/>
          </w:tcPr>
          <w:p w14:paraId="1C2A7353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Światło  białe ok. 10 000 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lux</w:t>
            </w:r>
            <w:proofErr w:type="spellEnd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 35 cm</w:t>
            </w:r>
          </w:p>
        </w:tc>
        <w:tc>
          <w:tcPr>
            <w:tcW w:w="1131" w:type="dxa"/>
            <w:vAlign w:val="center"/>
            <w:hideMark/>
          </w:tcPr>
          <w:p w14:paraId="2396FC3D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725775C4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589CD88A" w14:textId="77777777" w:rsidTr="00745377">
        <w:trPr>
          <w:trHeight w:val="600"/>
          <w:jc w:val="center"/>
        </w:trPr>
        <w:tc>
          <w:tcPr>
            <w:tcW w:w="699" w:type="dxa"/>
            <w:vMerge w:val="restart"/>
            <w:noWrap/>
            <w:vAlign w:val="bottom"/>
            <w:hideMark/>
          </w:tcPr>
          <w:p w14:paraId="652E3865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173" w:type="dxa"/>
            <w:vAlign w:val="center"/>
            <w:hideMark/>
          </w:tcPr>
          <w:p w14:paraId="393656DB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Do wyboru 2 natężenia promieniowania</w:t>
            </w:r>
          </w:p>
        </w:tc>
        <w:tc>
          <w:tcPr>
            <w:tcW w:w="1131" w:type="dxa"/>
            <w:vAlign w:val="center"/>
            <w:hideMark/>
          </w:tcPr>
          <w:p w14:paraId="74AED311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71E42643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15B438EE" w14:textId="77777777" w:rsidTr="00745377">
        <w:trPr>
          <w:trHeight w:val="600"/>
          <w:jc w:val="center"/>
        </w:trPr>
        <w:tc>
          <w:tcPr>
            <w:tcW w:w="699" w:type="dxa"/>
            <w:vMerge/>
            <w:vAlign w:val="center"/>
            <w:hideMark/>
          </w:tcPr>
          <w:p w14:paraId="142C1E3F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173" w:type="dxa"/>
            <w:vAlign w:val="center"/>
            <w:hideMark/>
          </w:tcPr>
          <w:p w14:paraId="7B9110E1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-niskie/standardowe 15 ±2 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μW</w:t>
            </w:r>
            <w:proofErr w:type="spellEnd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/cm2/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nm</w:t>
            </w:r>
            <w:proofErr w:type="spellEnd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131" w:type="dxa"/>
            <w:vAlign w:val="center"/>
            <w:hideMark/>
          </w:tcPr>
          <w:p w14:paraId="07417836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75AD5574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24FC997B" w14:textId="77777777" w:rsidTr="00745377">
        <w:trPr>
          <w:trHeight w:val="600"/>
          <w:jc w:val="center"/>
        </w:trPr>
        <w:tc>
          <w:tcPr>
            <w:tcW w:w="699" w:type="dxa"/>
            <w:vMerge/>
            <w:vAlign w:val="center"/>
            <w:hideMark/>
          </w:tcPr>
          <w:p w14:paraId="3DF8CA9E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173" w:type="dxa"/>
            <w:vAlign w:val="center"/>
            <w:hideMark/>
          </w:tcPr>
          <w:p w14:paraId="0C81E62B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-wysokie/intensywne 35 ±2 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μW</w:t>
            </w:r>
            <w:proofErr w:type="spellEnd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/cm2/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nm</w:t>
            </w:r>
            <w:proofErr w:type="spellEnd"/>
          </w:p>
        </w:tc>
        <w:tc>
          <w:tcPr>
            <w:tcW w:w="1131" w:type="dxa"/>
            <w:vAlign w:val="center"/>
            <w:hideMark/>
          </w:tcPr>
          <w:p w14:paraId="6E67C022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1D42C141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7ADE1E13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0998C660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173" w:type="dxa"/>
            <w:vAlign w:val="center"/>
            <w:hideMark/>
          </w:tcPr>
          <w:p w14:paraId="44FEF750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Wskaźnik natężenia światła &gt; 0,4 (stosunek natężenia min do max)</w:t>
            </w:r>
          </w:p>
        </w:tc>
        <w:tc>
          <w:tcPr>
            <w:tcW w:w="1131" w:type="dxa"/>
            <w:vAlign w:val="center"/>
            <w:hideMark/>
          </w:tcPr>
          <w:p w14:paraId="046298E0" w14:textId="497DEE3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  <w:r w:rsid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/podać</w:t>
            </w:r>
          </w:p>
        </w:tc>
        <w:tc>
          <w:tcPr>
            <w:tcW w:w="2960" w:type="dxa"/>
            <w:noWrap/>
            <w:vAlign w:val="bottom"/>
            <w:hideMark/>
          </w:tcPr>
          <w:p w14:paraId="558F7090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5B8A907B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3634AFF8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173" w:type="dxa"/>
            <w:vAlign w:val="center"/>
            <w:hideMark/>
          </w:tcPr>
          <w:p w14:paraId="1E4F9AAE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Powierzchnia efektywnego naświetlania 29x25 cm, &gt; 700 cm²</w:t>
            </w:r>
          </w:p>
        </w:tc>
        <w:tc>
          <w:tcPr>
            <w:tcW w:w="1131" w:type="dxa"/>
            <w:vAlign w:val="center"/>
            <w:hideMark/>
          </w:tcPr>
          <w:p w14:paraId="6EEDDA07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35D2300F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085AE76D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6DD5A123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lastRenderedPageBreak/>
              <w:t>9</w:t>
            </w:r>
          </w:p>
        </w:tc>
        <w:tc>
          <w:tcPr>
            <w:tcW w:w="4173" w:type="dxa"/>
            <w:vAlign w:val="center"/>
            <w:hideMark/>
          </w:tcPr>
          <w:p w14:paraId="3793AF7B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naświetlania dużej powierzchni ciała dziecka</w:t>
            </w:r>
          </w:p>
        </w:tc>
        <w:tc>
          <w:tcPr>
            <w:tcW w:w="1131" w:type="dxa"/>
            <w:vAlign w:val="center"/>
            <w:hideMark/>
          </w:tcPr>
          <w:p w14:paraId="37BFCD96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543ECD68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5107E5C6" w14:textId="77777777" w:rsidTr="00745377">
        <w:trPr>
          <w:trHeight w:val="900"/>
          <w:jc w:val="center"/>
        </w:trPr>
        <w:tc>
          <w:tcPr>
            <w:tcW w:w="699" w:type="dxa"/>
            <w:noWrap/>
            <w:vAlign w:val="bottom"/>
            <w:hideMark/>
          </w:tcPr>
          <w:p w14:paraId="226CEF81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173" w:type="dxa"/>
            <w:vAlign w:val="center"/>
            <w:hideMark/>
          </w:tcPr>
          <w:p w14:paraId="482CF676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Łatwe przełączanie przyciskiem z niskiego natężenia 15 µW/cm2/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nm</w:t>
            </w:r>
            <w:proofErr w:type="spellEnd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na wysokie &gt; 35µW/cm2/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nm</w:t>
            </w:r>
            <w:proofErr w:type="spellEnd"/>
          </w:p>
        </w:tc>
        <w:tc>
          <w:tcPr>
            <w:tcW w:w="1131" w:type="dxa"/>
            <w:vAlign w:val="center"/>
            <w:hideMark/>
          </w:tcPr>
          <w:p w14:paraId="7FF7FB75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6776BB9A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315453DD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3706CD2C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4173" w:type="dxa"/>
            <w:vAlign w:val="center"/>
            <w:hideMark/>
          </w:tcPr>
          <w:p w14:paraId="1AF9EE93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Łatwa regulacja pozycji lampy poziomo i pionowo </w:t>
            </w:r>
          </w:p>
        </w:tc>
        <w:tc>
          <w:tcPr>
            <w:tcW w:w="1131" w:type="dxa"/>
            <w:vAlign w:val="center"/>
            <w:hideMark/>
          </w:tcPr>
          <w:p w14:paraId="01422BDD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62996213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2BFA148C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0B2205E0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4173" w:type="dxa"/>
            <w:vAlign w:val="center"/>
            <w:hideMark/>
          </w:tcPr>
          <w:p w14:paraId="33482BE1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Żywotność diod LED &gt; 40 000 h </w:t>
            </w:r>
          </w:p>
        </w:tc>
        <w:tc>
          <w:tcPr>
            <w:tcW w:w="1131" w:type="dxa"/>
            <w:vAlign w:val="center"/>
            <w:hideMark/>
          </w:tcPr>
          <w:p w14:paraId="72C837D8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061342E6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42B09DFE" w14:textId="77777777" w:rsidTr="00745377">
        <w:trPr>
          <w:trHeight w:val="900"/>
          <w:jc w:val="center"/>
        </w:trPr>
        <w:tc>
          <w:tcPr>
            <w:tcW w:w="699" w:type="dxa"/>
            <w:noWrap/>
            <w:vAlign w:val="bottom"/>
            <w:hideMark/>
          </w:tcPr>
          <w:p w14:paraId="33F31208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4173" w:type="dxa"/>
            <w:vAlign w:val="center"/>
            <w:hideMark/>
          </w:tcPr>
          <w:p w14:paraId="0F078836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umieszczenia na dodatkowym ramieniu z możliwością rotacji w dowolnym kierunku</w:t>
            </w:r>
          </w:p>
        </w:tc>
        <w:tc>
          <w:tcPr>
            <w:tcW w:w="1131" w:type="dxa"/>
            <w:vAlign w:val="center"/>
            <w:hideMark/>
          </w:tcPr>
          <w:p w14:paraId="2F014826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5F39AD0C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5C0575A3" w14:textId="77777777" w:rsidTr="00745377">
        <w:trPr>
          <w:trHeight w:val="1200"/>
          <w:jc w:val="center"/>
        </w:trPr>
        <w:tc>
          <w:tcPr>
            <w:tcW w:w="699" w:type="dxa"/>
            <w:noWrap/>
            <w:vAlign w:val="bottom"/>
            <w:hideMark/>
          </w:tcPr>
          <w:p w14:paraId="0CAA040D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4173" w:type="dxa"/>
            <w:vAlign w:val="center"/>
            <w:hideMark/>
          </w:tcPr>
          <w:p w14:paraId="716A13FA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umieszczenia głowicy lampy bezpośrednio na inkubatorze bez dodatkowych uchwytów, za pomocą przyssawek</w:t>
            </w:r>
          </w:p>
        </w:tc>
        <w:tc>
          <w:tcPr>
            <w:tcW w:w="1131" w:type="dxa"/>
            <w:vAlign w:val="center"/>
            <w:hideMark/>
          </w:tcPr>
          <w:p w14:paraId="0D8D52F0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01B37112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1A15B3AF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587ECD9A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4173" w:type="dxa"/>
            <w:vAlign w:val="center"/>
            <w:hideMark/>
          </w:tcPr>
          <w:p w14:paraId="13A26032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Łatwe przełączanie pomiędzy światłem niebieskim a białym </w:t>
            </w:r>
          </w:p>
        </w:tc>
        <w:tc>
          <w:tcPr>
            <w:tcW w:w="1131" w:type="dxa"/>
            <w:vAlign w:val="center"/>
            <w:hideMark/>
          </w:tcPr>
          <w:p w14:paraId="57510A12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5AFC3F50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00D902A1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4D9B0F53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4173" w:type="dxa"/>
            <w:vAlign w:val="center"/>
            <w:hideMark/>
          </w:tcPr>
          <w:p w14:paraId="50A7B952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Licznik czasu naświetlania na panelu lampy</w:t>
            </w:r>
          </w:p>
        </w:tc>
        <w:tc>
          <w:tcPr>
            <w:tcW w:w="1131" w:type="dxa"/>
            <w:vAlign w:val="center"/>
            <w:hideMark/>
          </w:tcPr>
          <w:p w14:paraId="4D7D5448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5C1731A9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1ABC025B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204692FD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4173" w:type="dxa"/>
            <w:vAlign w:val="center"/>
            <w:hideMark/>
          </w:tcPr>
          <w:p w14:paraId="4E81A5BD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Licznik całkowitego czasu pracy lampy</w:t>
            </w:r>
          </w:p>
        </w:tc>
        <w:tc>
          <w:tcPr>
            <w:tcW w:w="1131" w:type="dxa"/>
            <w:vAlign w:val="center"/>
            <w:hideMark/>
          </w:tcPr>
          <w:p w14:paraId="5EC020FB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0BBE3320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4D9BA1C1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39B32B96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4173" w:type="dxa"/>
            <w:vAlign w:val="center"/>
            <w:hideMark/>
          </w:tcPr>
          <w:p w14:paraId="299BDAC2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Niski poziom hałasu  &lt; 40 </w:t>
            </w:r>
            <w:proofErr w:type="spellStart"/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dB</w:t>
            </w:r>
            <w:proofErr w:type="spellEnd"/>
          </w:p>
        </w:tc>
        <w:tc>
          <w:tcPr>
            <w:tcW w:w="1131" w:type="dxa"/>
            <w:vAlign w:val="center"/>
            <w:hideMark/>
          </w:tcPr>
          <w:p w14:paraId="5B23FFF8" w14:textId="1D8DAC9F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  <w:r w:rsid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/podać</w:t>
            </w:r>
          </w:p>
        </w:tc>
        <w:tc>
          <w:tcPr>
            <w:tcW w:w="2960" w:type="dxa"/>
            <w:noWrap/>
            <w:vAlign w:val="bottom"/>
            <w:hideMark/>
          </w:tcPr>
          <w:p w14:paraId="0F1FAF7A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5AF51731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6699390F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4173" w:type="dxa"/>
            <w:vAlign w:val="center"/>
            <w:hideMark/>
          </w:tcPr>
          <w:p w14:paraId="1F2EED63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Niewielkie wymiary lampy</w:t>
            </w:r>
          </w:p>
        </w:tc>
        <w:tc>
          <w:tcPr>
            <w:tcW w:w="1131" w:type="dxa"/>
            <w:vAlign w:val="center"/>
            <w:hideMark/>
          </w:tcPr>
          <w:p w14:paraId="6655A8E2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7F3CCF99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3B7F2E4D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0787A153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4173" w:type="dxa"/>
            <w:vAlign w:val="center"/>
            <w:hideMark/>
          </w:tcPr>
          <w:p w14:paraId="79449D8E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Waga lampy max. 1,2 kg</w:t>
            </w:r>
          </w:p>
        </w:tc>
        <w:tc>
          <w:tcPr>
            <w:tcW w:w="1131" w:type="dxa"/>
            <w:vAlign w:val="center"/>
            <w:hideMark/>
          </w:tcPr>
          <w:p w14:paraId="585D3776" w14:textId="1FADFA60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  <w:r w:rsid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/podać</w:t>
            </w:r>
          </w:p>
        </w:tc>
        <w:tc>
          <w:tcPr>
            <w:tcW w:w="2960" w:type="dxa"/>
            <w:noWrap/>
            <w:vAlign w:val="bottom"/>
            <w:hideMark/>
          </w:tcPr>
          <w:p w14:paraId="0B2592D8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04E89F97" w14:textId="77777777" w:rsidTr="00745377">
        <w:trPr>
          <w:trHeight w:val="1800"/>
          <w:jc w:val="center"/>
        </w:trPr>
        <w:tc>
          <w:tcPr>
            <w:tcW w:w="699" w:type="dxa"/>
            <w:noWrap/>
            <w:vAlign w:val="bottom"/>
            <w:hideMark/>
          </w:tcPr>
          <w:p w14:paraId="192024E7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4173" w:type="dxa"/>
            <w:vAlign w:val="center"/>
            <w:hideMark/>
          </w:tcPr>
          <w:p w14:paraId="01347F19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Ciągłe łagodzenie intensywność niebieskiej barwy światła poprzez białe światło LED dla osób wrażliwych i otoczenia przy jednoczesnym zachowaniu skuteczności leczenia.</w:t>
            </w:r>
          </w:p>
        </w:tc>
        <w:tc>
          <w:tcPr>
            <w:tcW w:w="1131" w:type="dxa"/>
            <w:vAlign w:val="center"/>
            <w:hideMark/>
          </w:tcPr>
          <w:p w14:paraId="55FC9901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56869AAC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26CE55F0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6B3F14EE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4173" w:type="dxa"/>
            <w:vAlign w:val="center"/>
            <w:hideMark/>
          </w:tcPr>
          <w:p w14:paraId="6E12EDB0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Wskaźnik zasilania sieciowego</w:t>
            </w:r>
          </w:p>
        </w:tc>
        <w:tc>
          <w:tcPr>
            <w:tcW w:w="1131" w:type="dxa"/>
            <w:vAlign w:val="center"/>
            <w:hideMark/>
          </w:tcPr>
          <w:p w14:paraId="67356342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062DD198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04EB9BD8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54C3A7FC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4173" w:type="dxa"/>
            <w:vAlign w:val="center"/>
            <w:hideMark/>
          </w:tcPr>
          <w:p w14:paraId="7110598B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Wskaźnik serwisu</w:t>
            </w:r>
          </w:p>
        </w:tc>
        <w:tc>
          <w:tcPr>
            <w:tcW w:w="1131" w:type="dxa"/>
            <w:vAlign w:val="center"/>
            <w:hideMark/>
          </w:tcPr>
          <w:p w14:paraId="1B481206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36E832A4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33F5228B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5DC64DE9" w14:textId="77777777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173" w:type="dxa"/>
            <w:vAlign w:val="center"/>
            <w:hideMark/>
          </w:tcPr>
          <w:p w14:paraId="1BA7D670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Dodatkowe wyposażenie:</w:t>
            </w:r>
          </w:p>
        </w:tc>
        <w:tc>
          <w:tcPr>
            <w:tcW w:w="1131" w:type="dxa"/>
            <w:vAlign w:val="center"/>
            <w:hideMark/>
          </w:tcPr>
          <w:p w14:paraId="10DA44A8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60" w:type="dxa"/>
            <w:noWrap/>
            <w:vAlign w:val="bottom"/>
            <w:hideMark/>
          </w:tcPr>
          <w:p w14:paraId="20889CD4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6F5C7A15" w14:textId="77777777" w:rsidTr="00745377">
        <w:trPr>
          <w:trHeight w:val="525"/>
          <w:jc w:val="center"/>
        </w:trPr>
        <w:tc>
          <w:tcPr>
            <w:tcW w:w="699" w:type="dxa"/>
            <w:noWrap/>
            <w:vAlign w:val="bottom"/>
            <w:hideMark/>
          </w:tcPr>
          <w:p w14:paraId="5E3B0ACE" w14:textId="116487A4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173" w:type="dxa"/>
            <w:vAlign w:val="center"/>
            <w:hideMark/>
          </w:tcPr>
          <w:p w14:paraId="1A1A78A6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Ramię do mocowania lampy </w:t>
            </w:r>
          </w:p>
        </w:tc>
        <w:tc>
          <w:tcPr>
            <w:tcW w:w="1131" w:type="dxa"/>
            <w:vAlign w:val="center"/>
            <w:hideMark/>
          </w:tcPr>
          <w:p w14:paraId="04933CCB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1F8FEBF9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22B82290" w14:textId="77777777" w:rsidTr="00745377">
        <w:trPr>
          <w:trHeight w:val="1545"/>
          <w:jc w:val="center"/>
        </w:trPr>
        <w:tc>
          <w:tcPr>
            <w:tcW w:w="699" w:type="dxa"/>
            <w:noWrap/>
            <w:vAlign w:val="bottom"/>
            <w:hideMark/>
          </w:tcPr>
          <w:p w14:paraId="49C47489" w14:textId="1A4C42C9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</w:t>
            </w:r>
            <w:r w:rsidR="00745377">
              <w:rPr>
                <w:rFonts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73" w:type="dxa"/>
            <w:vAlign w:val="center"/>
            <w:hideMark/>
          </w:tcPr>
          <w:p w14:paraId="10B77DD2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Regulowany uchwyt umożliwiający umieszczenie lampy w wielu miejscach i pod różnym kątem bez konieczności stosowania dodatkowych narzędzi</w:t>
            </w:r>
          </w:p>
        </w:tc>
        <w:tc>
          <w:tcPr>
            <w:tcW w:w="1131" w:type="dxa"/>
            <w:vAlign w:val="center"/>
            <w:hideMark/>
          </w:tcPr>
          <w:p w14:paraId="6A6290CB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62599BBA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3BB0108F" w14:textId="77777777" w:rsidTr="00745377">
        <w:trPr>
          <w:trHeight w:val="420"/>
          <w:jc w:val="center"/>
        </w:trPr>
        <w:tc>
          <w:tcPr>
            <w:tcW w:w="699" w:type="dxa"/>
            <w:noWrap/>
            <w:vAlign w:val="bottom"/>
            <w:hideMark/>
          </w:tcPr>
          <w:p w14:paraId="0D12A8AF" w14:textId="05C75210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</w:t>
            </w:r>
            <w:r w:rsidR="00745377">
              <w:rPr>
                <w:rFonts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173" w:type="dxa"/>
            <w:vAlign w:val="center"/>
            <w:hideMark/>
          </w:tcPr>
          <w:p w14:paraId="1FDE0829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waga uchwytu max 1,8 kg</w:t>
            </w:r>
          </w:p>
        </w:tc>
        <w:tc>
          <w:tcPr>
            <w:tcW w:w="1131" w:type="dxa"/>
            <w:vAlign w:val="center"/>
            <w:hideMark/>
          </w:tcPr>
          <w:p w14:paraId="23EBC46B" w14:textId="529A60DA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  <w:r w:rsid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/podać</w:t>
            </w:r>
          </w:p>
        </w:tc>
        <w:tc>
          <w:tcPr>
            <w:tcW w:w="2960" w:type="dxa"/>
            <w:noWrap/>
            <w:vAlign w:val="bottom"/>
            <w:hideMark/>
          </w:tcPr>
          <w:p w14:paraId="26DB0734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36B929F0" w14:textId="77777777" w:rsidTr="00745377">
        <w:trPr>
          <w:trHeight w:val="300"/>
          <w:jc w:val="center"/>
        </w:trPr>
        <w:tc>
          <w:tcPr>
            <w:tcW w:w="699" w:type="dxa"/>
            <w:noWrap/>
            <w:vAlign w:val="bottom"/>
            <w:hideMark/>
          </w:tcPr>
          <w:p w14:paraId="6C782067" w14:textId="0B9B67D6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4173" w:type="dxa"/>
            <w:vAlign w:val="center"/>
            <w:hideMark/>
          </w:tcPr>
          <w:p w14:paraId="5780032E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Statyw na kółkach:</w:t>
            </w:r>
          </w:p>
        </w:tc>
        <w:tc>
          <w:tcPr>
            <w:tcW w:w="1131" w:type="dxa"/>
            <w:vAlign w:val="center"/>
            <w:hideMark/>
          </w:tcPr>
          <w:p w14:paraId="6506EDFA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55E469BC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1F25B3AB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788AB174" w14:textId="4FDC6F11" w:rsidR="003175F9" w:rsidRPr="00745377" w:rsidRDefault="003175F9" w:rsidP="00745377">
            <w:pPr>
              <w:pStyle w:val="Bezodstpw"/>
              <w:rPr>
                <w:rFonts w:cstheme="minorHAnsi"/>
                <w:sz w:val="18"/>
                <w:szCs w:val="18"/>
                <w:lang w:eastAsia="pl-PL"/>
              </w:rPr>
            </w:pPr>
            <w:r w:rsidRPr="00745377">
              <w:rPr>
                <w:rFonts w:cstheme="minorHAnsi"/>
                <w:sz w:val="18"/>
                <w:szCs w:val="18"/>
                <w:lang w:eastAsia="pl-PL"/>
              </w:rPr>
              <w:t>2</w:t>
            </w:r>
            <w:r w:rsidR="00745377">
              <w:rPr>
                <w:rFonts w:cstheme="minorHAns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173" w:type="dxa"/>
            <w:vAlign w:val="center"/>
            <w:hideMark/>
          </w:tcPr>
          <w:p w14:paraId="7BC6A41A" w14:textId="29D2B579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Wysokość panelu od podłogi regulowana od 1,24 m do 1,57 m </w:t>
            </w:r>
            <w:r w:rsid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(+-2 cm)</w:t>
            </w:r>
          </w:p>
        </w:tc>
        <w:tc>
          <w:tcPr>
            <w:tcW w:w="1131" w:type="dxa"/>
            <w:vAlign w:val="center"/>
            <w:hideMark/>
          </w:tcPr>
          <w:p w14:paraId="0E92681E" w14:textId="77777777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960" w:type="dxa"/>
            <w:noWrap/>
            <w:vAlign w:val="bottom"/>
            <w:hideMark/>
          </w:tcPr>
          <w:p w14:paraId="21B10551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3175F9" w:rsidRPr="00745377" w14:paraId="073F1DAD" w14:textId="77777777" w:rsidTr="00745377">
        <w:trPr>
          <w:trHeight w:val="600"/>
          <w:jc w:val="center"/>
        </w:trPr>
        <w:tc>
          <w:tcPr>
            <w:tcW w:w="699" w:type="dxa"/>
            <w:noWrap/>
            <w:vAlign w:val="bottom"/>
            <w:hideMark/>
          </w:tcPr>
          <w:p w14:paraId="046A664A" w14:textId="7EBAFE7F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lastRenderedPageBreak/>
              <w:t>2</w:t>
            </w:r>
            <w:r w:rsid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173" w:type="dxa"/>
            <w:vAlign w:val="center"/>
            <w:hideMark/>
          </w:tcPr>
          <w:p w14:paraId="00E2DD15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Podstawa 5 nóg z blokowanymi kółkami samonastawnymi, min.  2</w:t>
            </w:r>
          </w:p>
        </w:tc>
        <w:tc>
          <w:tcPr>
            <w:tcW w:w="1131" w:type="dxa"/>
            <w:vAlign w:val="center"/>
            <w:hideMark/>
          </w:tcPr>
          <w:p w14:paraId="1A482AF3" w14:textId="09850E1D" w:rsidR="003175F9" w:rsidRPr="00745377" w:rsidRDefault="003175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  <w:r w:rsidR="0074537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/podać</w:t>
            </w:r>
          </w:p>
        </w:tc>
        <w:tc>
          <w:tcPr>
            <w:tcW w:w="2960" w:type="dxa"/>
            <w:noWrap/>
            <w:vAlign w:val="bottom"/>
            <w:hideMark/>
          </w:tcPr>
          <w:p w14:paraId="5DA46838" w14:textId="77777777" w:rsidR="003175F9" w:rsidRPr="00745377" w:rsidRDefault="003175F9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74537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1B62323E" w14:textId="77777777" w:rsidR="003175F9" w:rsidRDefault="003175F9" w:rsidP="003175F9"/>
    <w:p w14:paraId="642BC4DD" w14:textId="77777777" w:rsidR="00016C65" w:rsidRDefault="00016C65" w:rsidP="00827F6B">
      <w:pPr>
        <w:rPr>
          <w:b/>
        </w:rPr>
      </w:pPr>
    </w:p>
    <w:sectPr w:rsidR="00016C65" w:rsidSect="00374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2E180" w14:textId="77777777" w:rsidR="005C67A1" w:rsidRDefault="005C67A1" w:rsidP="00C32CB8">
      <w:pPr>
        <w:spacing w:after="0" w:line="240" w:lineRule="auto"/>
      </w:pPr>
      <w:r>
        <w:separator/>
      </w:r>
    </w:p>
  </w:endnote>
  <w:endnote w:type="continuationSeparator" w:id="0">
    <w:p w14:paraId="056E850E" w14:textId="77777777" w:rsidR="005C67A1" w:rsidRDefault="005C67A1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7A1F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AB91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1BD0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350F5" w14:textId="77777777" w:rsidR="005C67A1" w:rsidRDefault="005C67A1" w:rsidP="00C32CB8">
      <w:pPr>
        <w:spacing w:after="0" w:line="240" w:lineRule="auto"/>
      </w:pPr>
      <w:r>
        <w:separator/>
      </w:r>
    </w:p>
  </w:footnote>
  <w:footnote w:type="continuationSeparator" w:id="0">
    <w:p w14:paraId="54C89074" w14:textId="77777777" w:rsidR="005C67A1" w:rsidRDefault="005C67A1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2E82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93AE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38F46895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B9E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A7EDB"/>
    <w:multiLevelType w:val="hybridMultilevel"/>
    <w:tmpl w:val="CBBEB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04F5B"/>
    <w:rsid w:val="00016C65"/>
    <w:rsid w:val="00020DEF"/>
    <w:rsid w:val="00167CEE"/>
    <w:rsid w:val="00177182"/>
    <w:rsid w:val="001A11B4"/>
    <w:rsid w:val="001C2845"/>
    <w:rsid w:val="002332B1"/>
    <w:rsid w:val="002B2AA1"/>
    <w:rsid w:val="002F28BF"/>
    <w:rsid w:val="003175F9"/>
    <w:rsid w:val="003223C3"/>
    <w:rsid w:val="00334CD4"/>
    <w:rsid w:val="00374DC5"/>
    <w:rsid w:val="003B38D8"/>
    <w:rsid w:val="003C5D06"/>
    <w:rsid w:val="00402902"/>
    <w:rsid w:val="004315BC"/>
    <w:rsid w:val="00456665"/>
    <w:rsid w:val="0047110D"/>
    <w:rsid w:val="004964BF"/>
    <w:rsid w:val="004C3235"/>
    <w:rsid w:val="004F1B45"/>
    <w:rsid w:val="00505920"/>
    <w:rsid w:val="005250A7"/>
    <w:rsid w:val="005261CA"/>
    <w:rsid w:val="00537814"/>
    <w:rsid w:val="00556FA0"/>
    <w:rsid w:val="005B4488"/>
    <w:rsid w:val="005C67A1"/>
    <w:rsid w:val="00675516"/>
    <w:rsid w:val="006C7051"/>
    <w:rsid w:val="00726D54"/>
    <w:rsid w:val="00740D4E"/>
    <w:rsid w:val="00745377"/>
    <w:rsid w:val="00764CAC"/>
    <w:rsid w:val="00816254"/>
    <w:rsid w:val="00827F6B"/>
    <w:rsid w:val="008D5810"/>
    <w:rsid w:val="008F7416"/>
    <w:rsid w:val="0099606B"/>
    <w:rsid w:val="00A10CA0"/>
    <w:rsid w:val="00A12E45"/>
    <w:rsid w:val="00AD56B8"/>
    <w:rsid w:val="00B72B5C"/>
    <w:rsid w:val="00BD6003"/>
    <w:rsid w:val="00C32CB8"/>
    <w:rsid w:val="00C53BD2"/>
    <w:rsid w:val="00CA4A49"/>
    <w:rsid w:val="00CB4CEB"/>
    <w:rsid w:val="00D34B0D"/>
    <w:rsid w:val="00D60E57"/>
    <w:rsid w:val="00D83D8D"/>
    <w:rsid w:val="00EB0D33"/>
    <w:rsid w:val="00EB391B"/>
    <w:rsid w:val="00F33E26"/>
    <w:rsid w:val="00F36613"/>
    <w:rsid w:val="00F7358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A3B6B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12E45"/>
    <w:pPr>
      <w:suppressAutoHyphens/>
      <w:autoSpaceDN w:val="0"/>
      <w:spacing w:after="0" w:line="240" w:lineRule="auto"/>
    </w:pPr>
    <w:rPr>
      <w:rFonts w:ascii="Verdana" w:eastAsia="Times New Roman" w:hAnsi="Verdana" w:cs="Times New Roman"/>
      <w:kern w:val="3"/>
      <w:szCs w:val="20"/>
      <w:lang w:eastAsia="ar-SA"/>
    </w:rPr>
  </w:style>
  <w:style w:type="paragraph" w:customStyle="1" w:styleId="Default">
    <w:name w:val="Default"/>
    <w:rsid w:val="00A12E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45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0FBAC-6E8F-437D-91E6-786156D5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351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2021-05-14T08:06:00Z</cp:lastPrinted>
  <dcterms:created xsi:type="dcterms:W3CDTF">2021-09-06T07:22:00Z</dcterms:created>
  <dcterms:modified xsi:type="dcterms:W3CDTF">2021-09-06T07:22:00Z</dcterms:modified>
</cp:coreProperties>
</file>